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r>
        <w:rPr>
          <w:rFonts w:ascii="Times New Roman" w:hAnsi="Times New Roman" w:cs="Times New Roman"/>
          <w:sz w:val="24"/>
          <w:szCs w:val="24"/>
        </w:rPr>
        <w:t>Suicide among Lesbian, Gay, Bisexual, Transgender, and Questioning (LGBTQ) Youth</w:t>
      </w:r>
    </w:p>
    <w:p w:rsidR="00A625F2" w:rsidRDefault="00A625F2" w:rsidP="00A625F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25F2" w:rsidRDefault="00A625F2" w:rsidP="00A625F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625F2" w:rsidRDefault="00A625F2" w:rsidP="00A625F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Information</w:t>
      </w:r>
    </w:p>
    <w:p w:rsidR="00A625F2" w:rsidRDefault="00A625F2" w:rsidP="00A625F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625F2" w:rsidRDefault="00A625F2" w:rsidP="00A625F2">
      <w:pPr>
        <w:spacing w:line="480" w:lineRule="auto"/>
        <w:rPr>
          <w:rFonts w:ascii="Times New Roman" w:hAnsi="Times New Roman" w:cs="Times New Roman"/>
          <w:sz w:val="24"/>
          <w:szCs w:val="24"/>
        </w:rPr>
      </w:pPr>
    </w:p>
    <w:p w:rsidR="00A625F2" w:rsidRDefault="00A625F2" w:rsidP="00A625F2">
      <w:pPr>
        <w:spacing w:line="480" w:lineRule="auto"/>
        <w:rPr>
          <w:rFonts w:ascii="Times New Roman" w:hAnsi="Times New Roman" w:cs="Times New Roman"/>
          <w:sz w:val="24"/>
          <w:szCs w:val="24"/>
        </w:rPr>
      </w:pPr>
    </w:p>
    <w:p w:rsidR="00A625F2" w:rsidRDefault="00A625F2" w:rsidP="00A625F2">
      <w:pPr>
        <w:spacing w:line="480" w:lineRule="auto"/>
        <w:rPr>
          <w:rFonts w:ascii="Times New Roman" w:hAnsi="Times New Roman" w:cs="Times New Roman"/>
          <w:sz w:val="24"/>
          <w:szCs w:val="24"/>
        </w:rPr>
      </w:pPr>
    </w:p>
    <w:p w:rsidR="00A625F2" w:rsidRDefault="00A625F2" w:rsidP="00A625F2">
      <w:pPr>
        <w:spacing w:line="480" w:lineRule="auto"/>
        <w:rPr>
          <w:rFonts w:ascii="Times New Roman" w:hAnsi="Times New Roman" w:cs="Times New Roman"/>
          <w:sz w:val="24"/>
          <w:szCs w:val="24"/>
        </w:rPr>
      </w:pPr>
    </w:p>
    <w:p w:rsidR="00A625F2" w:rsidRDefault="00A625F2" w:rsidP="00A625F2">
      <w:pPr>
        <w:spacing w:line="480" w:lineRule="auto"/>
        <w:rPr>
          <w:rFonts w:ascii="Times New Roman" w:hAnsi="Times New Roman" w:cs="Times New Roman"/>
          <w:sz w:val="24"/>
          <w:szCs w:val="24"/>
        </w:rPr>
      </w:pPr>
    </w:p>
    <w:p w:rsidR="00A625F2" w:rsidRDefault="00A625F2" w:rsidP="00A625F2">
      <w:pPr>
        <w:spacing w:line="480" w:lineRule="auto"/>
        <w:rPr>
          <w:rFonts w:ascii="Times New Roman" w:hAnsi="Times New Roman" w:cs="Times New Roman"/>
          <w:sz w:val="24"/>
          <w:szCs w:val="24"/>
        </w:rPr>
      </w:pPr>
    </w:p>
    <w:p w:rsidR="00A625F2" w:rsidRDefault="00A625F2" w:rsidP="00A625F2">
      <w:pPr>
        <w:spacing w:line="480" w:lineRule="auto"/>
        <w:rPr>
          <w:rFonts w:ascii="Times New Roman" w:hAnsi="Times New Roman" w:cs="Times New Roman"/>
          <w:sz w:val="24"/>
          <w:szCs w:val="24"/>
        </w:rPr>
      </w:pPr>
    </w:p>
    <w:p w:rsidR="00A625F2" w:rsidRDefault="00A625F2" w:rsidP="00A625F2">
      <w:pPr>
        <w:spacing w:line="480" w:lineRule="auto"/>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Suicide among Lesbian, Gay, Bisexual, Transgender, and Questioning (LGBTQ) Youth</w:t>
      </w:r>
    </w:p>
    <w:p w:rsidR="00A37169" w:rsidRPr="00A625F2" w:rsidRDefault="00A37169" w:rsidP="00A625F2">
      <w:pPr>
        <w:spacing w:line="480" w:lineRule="auto"/>
        <w:rPr>
          <w:rFonts w:ascii="Times New Roman" w:hAnsi="Times New Roman" w:cs="Times New Roman"/>
          <w:b/>
          <w:sz w:val="24"/>
          <w:szCs w:val="24"/>
        </w:rPr>
      </w:pPr>
      <w:r w:rsidRPr="00A625F2">
        <w:rPr>
          <w:rFonts w:ascii="Times New Roman" w:hAnsi="Times New Roman" w:cs="Times New Roman"/>
          <w:b/>
          <w:sz w:val="24"/>
          <w:szCs w:val="24"/>
        </w:rPr>
        <w:t>Abstract</w:t>
      </w:r>
    </w:p>
    <w:p w:rsidR="00DD1429" w:rsidRPr="00A625F2" w:rsidRDefault="00DD1429" w:rsidP="00A625F2">
      <w:pPr>
        <w:spacing w:line="480" w:lineRule="auto"/>
        <w:ind w:firstLine="720"/>
        <w:rPr>
          <w:rFonts w:ascii="Times New Roman" w:hAnsi="Times New Roman" w:cs="Times New Roman"/>
          <w:sz w:val="24"/>
          <w:szCs w:val="24"/>
        </w:rPr>
      </w:pPr>
      <w:r w:rsidRPr="00A625F2">
        <w:rPr>
          <w:rFonts w:ascii="Times New Roman" w:hAnsi="Times New Roman" w:cs="Times New Roman"/>
          <w:sz w:val="24"/>
          <w:szCs w:val="24"/>
        </w:rPr>
        <w:t xml:space="preserve">The aim of this paper is to highlight the phenomenon of suicide among LGBTQ youth. Rates of suicide among these youth are considerably higher than among the general population. This paper will assess multiple resources containing different perspectives of the issue to determine causal and protective factors. The sources used are representative of the existing research on suicide in sexual minorities, with an emphasis on suicidal ideation among LGBTQ youth. </w:t>
      </w:r>
    </w:p>
    <w:p w:rsidR="00A37169" w:rsidRPr="00A625F2" w:rsidRDefault="00A37169" w:rsidP="00A625F2">
      <w:pPr>
        <w:spacing w:line="480" w:lineRule="auto"/>
        <w:rPr>
          <w:rFonts w:ascii="Times New Roman" w:hAnsi="Times New Roman" w:cs="Times New Roman"/>
          <w:b/>
          <w:sz w:val="24"/>
          <w:szCs w:val="24"/>
        </w:rPr>
      </w:pPr>
      <w:r w:rsidRPr="00A625F2">
        <w:rPr>
          <w:rFonts w:ascii="Times New Roman" w:hAnsi="Times New Roman" w:cs="Times New Roman"/>
          <w:b/>
          <w:sz w:val="24"/>
          <w:szCs w:val="24"/>
        </w:rPr>
        <w:t>Introduction</w:t>
      </w:r>
    </w:p>
    <w:p w:rsidR="00C74A5A" w:rsidRPr="00A625F2" w:rsidRDefault="00DD1429" w:rsidP="00A625F2">
      <w:pPr>
        <w:spacing w:line="480" w:lineRule="auto"/>
        <w:ind w:firstLine="720"/>
        <w:rPr>
          <w:rFonts w:ascii="Times New Roman" w:hAnsi="Times New Roman" w:cs="Times New Roman"/>
          <w:sz w:val="24"/>
          <w:szCs w:val="24"/>
        </w:rPr>
      </w:pPr>
      <w:r w:rsidRPr="00A625F2">
        <w:rPr>
          <w:rFonts w:ascii="Times New Roman" w:hAnsi="Times New Roman" w:cs="Times New Roman"/>
          <w:sz w:val="24"/>
          <w:szCs w:val="24"/>
        </w:rPr>
        <w:t xml:space="preserve">Suicide is a leading cause of death and a complex clinical outcome. Each year, approximately 800,000 people die by suicide worldwide according to findings by the World Health Organization (WHO). While suicide is identified as a leading cause of deaths in all age groups, there is particular concern for suicidal tendencies among youth. The highest increases of suicide deaths throughout the life span usually occurs between early adolescence and young adulthood. Suicide also ranks as a higher cause of death during childhood and adolescence than in other age groups. Deaths from suicide are only part of the problem for youth worldwide. More young people survive suicide attempts than actually die of it. In the United States, 157,000 youth between the ages of 10 and 24 are treated in emergency departments because of self-inflicted injuries. With suicide clearly being a major public health concern especially among youth, it is worrying that the problem is worse among LGBTQ youth. According to the Centers for Disease Control and Prevention (CDC), suicide ideation is up to seven times greater among LGBTQ youth compared to heterosexual youth. The primary factors mediating this elevated risk are </w:t>
      </w:r>
      <w:r w:rsidRPr="00A625F2">
        <w:rPr>
          <w:rFonts w:ascii="Times New Roman" w:hAnsi="Times New Roman" w:cs="Times New Roman"/>
          <w:sz w:val="24"/>
          <w:szCs w:val="24"/>
        </w:rPr>
        <w:lastRenderedPageBreak/>
        <w:t xml:space="preserve">institutionalized homophobia and heterocentric cultures. LGBTQ youth are frequently harassed and victimized for their sexual orientation, leading to negative mental health and higher probability of suicidal behavior. </w:t>
      </w:r>
    </w:p>
    <w:p w:rsidR="00A37169" w:rsidRPr="00A625F2" w:rsidRDefault="00A37169" w:rsidP="00A625F2">
      <w:pPr>
        <w:spacing w:line="480" w:lineRule="auto"/>
        <w:rPr>
          <w:rFonts w:ascii="Times New Roman" w:hAnsi="Times New Roman" w:cs="Times New Roman"/>
          <w:b/>
          <w:sz w:val="24"/>
          <w:szCs w:val="24"/>
        </w:rPr>
      </w:pPr>
      <w:r w:rsidRPr="00A625F2">
        <w:rPr>
          <w:rFonts w:ascii="Times New Roman" w:hAnsi="Times New Roman" w:cs="Times New Roman"/>
          <w:b/>
          <w:sz w:val="24"/>
          <w:szCs w:val="24"/>
        </w:rPr>
        <w:t>Current Situation</w:t>
      </w:r>
    </w:p>
    <w:p w:rsidR="007D08F6" w:rsidRPr="00A625F2" w:rsidRDefault="007D08F6" w:rsidP="00A625F2">
      <w:pPr>
        <w:spacing w:line="480" w:lineRule="auto"/>
        <w:ind w:firstLine="720"/>
        <w:rPr>
          <w:rFonts w:ascii="Times New Roman" w:hAnsi="Times New Roman" w:cs="Times New Roman"/>
          <w:sz w:val="24"/>
          <w:szCs w:val="24"/>
        </w:rPr>
      </w:pPr>
      <w:r w:rsidRPr="00A625F2">
        <w:rPr>
          <w:rFonts w:ascii="Times New Roman" w:hAnsi="Times New Roman" w:cs="Times New Roman"/>
          <w:sz w:val="24"/>
          <w:szCs w:val="24"/>
        </w:rPr>
        <w:t xml:space="preserve">Suicide is identified as the third leading cause of death among adolescents and non-suicidal self-harm occurs in 13% to 45% of individuals within this age group. It is an indication of the concerning nature of the public health issue. Liu and Mustanski (2012) initiate their study with the purpose of determining LGBTQ-specific risk factors and protective factors to the occurrence of suicidal ideation and self-harm in an ethnically diverse sample of LGBTQ youth. The authors observed that the likelihood of self-harm and suicidal ideation accounts for the higher risk of these phenomena among LGBTQ youth. </w:t>
      </w:r>
      <w:r w:rsidR="00DD1429" w:rsidRPr="00A625F2">
        <w:rPr>
          <w:rFonts w:ascii="Times New Roman" w:hAnsi="Times New Roman" w:cs="Times New Roman"/>
          <w:sz w:val="24"/>
          <w:szCs w:val="24"/>
        </w:rPr>
        <w:t xml:space="preserve">There is an urgent need for society to realize complete inclusion of individuals whose sexual orientations do not conform to the mainstream, heterosexual majority. Stonefish and Lafreniere (2015) argue that LGBTQ youth continue to experience negative repercussions of heterosexism in social and institutional realms despite the many legal milestones which have been accomplished. Improved inclusion of LGBTQ people will build a feeling of belonging and will deter suicidal thoughts especially among the youth who feel alienated and unwanted. </w:t>
      </w:r>
    </w:p>
    <w:p w:rsidR="00A37169" w:rsidRPr="00A625F2" w:rsidRDefault="00A37169" w:rsidP="00A625F2">
      <w:pPr>
        <w:spacing w:line="480" w:lineRule="auto"/>
        <w:rPr>
          <w:rFonts w:ascii="Times New Roman" w:hAnsi="Times New Roman" w:cs="Times New Roman"/>
          <w:b/>
          <w:sz w:val="24"/>
          <w:szCs w:val="24"/>
        </w:rPr>
      </w:pPr>
      <w:r w:rsidRPr="00A625F2">
        <w:rPr>
          <w:rFonts w:ascii="Times New Roman" w:hAnsi="Times New Roman" w:cs="Times New Roman"/>
          <w:b/>
          <w:sz w:val="24"/>
          <w:szCs w:val="24"/>
        </w:rPr>
        <w:t>Impact of Sexual Orientation on Victimization</w:t>
      </w:r>
    </w:p>
    <w:p w:rsidR="00DD1429" w:rsidRPr="00A625F2" w:rsidRDefault="007D08F6" w:rsidP="00A625F2">
      <w:pPr>
        <w:spacing w:line="480" w:lineRule="auto"/>
        <w:ind w:firstLine="720"/>
        <w:rPr>
          <w:rFonts w:ascii="Times New Roman" w:hAnsi="Times New Roman" w:cs="Times New Roman"/>
          <w:sz w:val="24"/>
          <w:szCs w:val="24"/>
        </w:rPr>
      </w:pPr>
      <w:r w:rsidRPr="00A625F2">
        <w:rPr>
          <w:rFonts w:ascii="Times New Roman" w:hAnsi="Times New Roman" w:cs="Times New Roman"/>
          <w:sz w:val="24"/>
          <w:szCs w:val="24"/>
        </w:rPr>
        <w:t xml:space="preserve">LGBTQ youth show increased risk for various negative mental health outcomes, which research has associated with minority stressors such as victimization. McConnell, Birkett &amp; Mustanski (2015) conclude that social support promotes positive mental health outcomes for LGBTQ youth, and different sources of social support show differential relationships with </w:t>
      </w:r>
      <w:r w:rsidRPr="00A625F2">
        <w:rPr>
          <w:rFonts w:ascii="Times New Roman" w:hAnsi="Times New Roman" w:cs="Times New Roman"/>
          <w:sz w:val="24"/>
          <w:szCs w:val="24"/>
        </w:rPr>
        <w:lastRenderedPageBreak/>
        <w:t xml:space="preserve">mental health outcomes. The elevated risk of suicidal ideation among LGBTQ youth can be reduced by social support through sources such as family, friends and educators. Youth who receive support from family, peers and significant others are more likely to have positive mental health and unlikely to consider suicide. Family is identified as a crucial protective factor for LGBTQ youth. Ryan, Russell, Huebner, Diaz &amp; Sanchez (2010) note that family acceptance predicts greater self-esteem, social support, and general health status. It also protects the youth against depression, substance abuse, and suicidal ideation or behaviors. Through this resource, one understands the role that family support and understanding can play in suicide prevention for this population group. Family acceptance of LGBTQ youth is associated closely with positive mental health, indicating an effective protective factor for these youth. </w:t>
      </w:r>
    </w:p>
    <w:p w:rsidR="007D08F6" w:rsidRPr="00A625F2" w:rsidRDefault="007D08F6" w:rsidP="00A625F2">
      <w:pPr>
        <w:spacing w:line="480" w:lineRule="auto"/>
        <w:ind w:firstLine="720"/>
        <w:rPr>
          <w:rFonts w:ascii="Times New Roman" w:hAnsi="Times New Roman" w:cs="Times New Roman"/>
          <w:sz w:val="24"/>
          <w:szCs w:val="24"/>
        </w:rPr>
      </w:pPr>
      <w:r w:rsidRPr="00A625F2">
        <w:rPr>
          <w:rFonts w:ascii="Times New Roman" w:hAnsi="Times New Roman" w:cs="Times New Roman"/>
          <w:sz w:val="24"/>
          <w:szCs w:val="24"/>
        </w:rPr>
        <w:t xml:space="preserve">The elevated risk of suicide among LGBTQ is an indication of the impact of sexual orientation on suicidal tendencies. D’Augelli, Grossman, Salter, Vasey, Starks &amp; Sinclair (2005) examine the predictors of serious suicide attempts among LGBTQ youth. The study examined youth who reported no attempts, youth who reported attempts unrelated to their sexual orientation, and youth whose attempts were considered related to their sexual orientation. Findings showed that half of all attempts were related to the sexual orientation of the youth. This resource is important in further analysis of suicide among LGBTQ youth because it provides information about potential predictors of suicide attempts among these youth. These include past parental psychological abuse, parental reactions to childhood gender atypical behavior, and youth openness about sexual orientation with family members, and lifetime gay-related verbal abuse. These are predictors which can assist in the prevention of suicide attempts in this population. The study by Grossman and D’Augelli (2007) found that nearly half of all respondents in the LGBTQ population reported having seriously thought about taking their lives </w:t>
      </w:r>
      <w:r w:rsidRPr="00A625F2">
        <w:rPr>
          <w:rFonts w:ascii="Times New Roman" w:hAnsi="Times New Roman" w:cs="Times New Roman"/>
          <w:sz w:val="24"/>
          <w:szCs w:val="24"/>
        </w:rPr>
        <w:lastRenderedPageBreak/>
        <w:t xml:space="preserve">and 25 percent reported suicide attempts. It is evident that sexual minority status is a key risk factor for life-threatening behaviors among transgender youth and the broader LGBTQ population. </w:t>
      </w:r>
    </w:p>
    <w:p w:rsidR="00A37169" w:rsidRPr="00A625F2" w:rsidRDefault="00A37169" w:rsidP="00A625F2">
      <w:pPr>
        <w:spacing w:line="480" w:lineRule="auto"/>
        <w:rPr>
          <w:rFonts w:ascii="Times New Roman" w:hAnsi="Times New Roman" w:cs="Times New Roman"/>
          <w:b/>
          <w:sz w:val="24"/>
          <w:szCs w:val="24"/>
        </w:rPr>
      </w:pPr>
      <w:r w:rsidRPr="00A625F2">
        <w:rPr>
          <w:rFonts w:ascii="Times New Roman" w:hAnsi="Times New Roman" w:cs="Times New Roman"/>
          <w:b/>
          <w:sz w:val="24"/>
          <w:szCs w:val="24"/>
        </w:rPr>
        <w:t>Suicidal Ideation in Children</w:t>
      </w:r>
    </w:p>
    <w:p w:rsidR="007D08F6" w:rsidRPr="00A625F2" w:rsidRDefault="007D08F6" w:rsidP="00A625F2">
      <w:pPr>
        <w:spacing w:line="480" w:lineRule="auto"/>
        <w:ind w:firstLine="720"/>
        <w:rPr>
          <w:rFonts w:ascii="Times New Roman" w:hAnsi="Times New Roman" w:cs="Times New Roman"/>
          <w:sz w:val="24"/>
          <w:szCs w:val="24"/>
        </w:rPr>
      </w:pPr>
      <w:r w:rsidRPr="00A625F2">
        <w:rPr>
          <w:rFonts w:ascii="Times New Roman" w:hAnsi="Times New Roman" w:cs="Times New Roman"/>
          <w:sz w:val="24"/>
          <w:szCs w:val="24"/>
        </w:rPr>
        <w:t xml:space="preserve">Young people may be considering suicide from as early as middle school, with suicide ideation only being enhanced by continued victimization all the way through high school and college. Suicide occurs among youth from as early as pre-teenage years. It is concerning for society that children as young as 10 years old consider suicide to be an option of doing away with the continuous victimization based on sexual orientation. Robinson &amp; Espelage (2011) evaluate the educational and psychological outcomes of LGBTQ youth compared to straight youth. Young people belonging to the LGBTQ community tend to have higher rates of negative psychological and educational outcomes than heterosexual youth. This resource is valuable for analysis of this phenomenon because it encourages further study of developmental differences between LGBTQ and heterosexual students in terms of when risk factors become elevated. It is important to understand whether interventions need to be targeted at lower levels of school to address heightened early risk. Through research conducted in Dane County, Wisconsin, Robinson &amp; Espelage (2012) found that students who identified as LGBTQ were 3.3 times as likely to think about suicide and 3 times as likely to attempt suicide compared to heterosexual students. The sample consisted of 11,337 students in Grades 7 to 12 from 30 schools. Students who identified as lesbian, gay, bisexual, transgender, and questioning experience higher rates of victimization by bullying than their heterosexual peers. It is evident that the rate of victimization of LGBTQ students compared to heterosexual students is a major factor in the greater rates of suicidal thoughts, suicide attempts, and unexpected absences from school. Almeida, Johnson, </w:t>
      </w:r>
      <w:r w:rsidRPr="00A625F2">
        <w:rPr>
          <w:rFonts w:ascii="Times New Roman" w:hAnsi="Times New Roman" w:cs="Times New Roman"/>
          <w:sz w:val="24"/>
          <w:szCs w:val="24"/>
        </w:rPr>
        <w:lastRenderedPageBreak/>
        <w:t xml:space="preserve">Corliss, Molnar, &amp; Azrael (2009) evaluated emotional distress among 9th-12th grade students to determine whether the association between being a LGBTQ youth and emotional distress was impacted by perceptions of being badly treated or discriminated against because of their sexual preferences. Findings showed that perceived discrimination is a likely contributor to emotional distress among LGBTQ youth. Perceived discrimination accounted for increased depressive symptomatology among LGBTQ youth, and accounted for an elevated risk of self-harm and suicidal ideation. </w:t>
      </w:r>
    </w:p>
    <w:p w:rsidR="00A37169" w:rsidRPr="00A625F2" w:rsidRDefault="00A37169" w:rsidP="00A625F2">
      <w:pPr>
        <w:spacing w:line="480" w:lineRule="auto"/>
        <w:rPr>
          <w:rFonts w:ascii="Times New Roman" w:hAnsi="Times New Roman" w:cs="Times New Roman"/>
          <w:b/>
          <w:sz w:val="24"/>
          <w:szCs w:val="24"/>
        </w:rPr>
      </w:pPr>
      <w:r w:rsidRPr="00A625F2">
        <w:rPr>
          <w:rFonts w:ascii="Times New Roman" w:hAnsi="Times New Roman" w:cs="Times New Roman"/>
          <w:b/>
          <w:sz w:val="24"/>
          <w:szCs w:val="24"/>
        </w:rPr>
        <w:t>Suicide as Communication</w:t>
      </w:r>
    </w:p>
    <w:p w:rsidR="00A37169" w:rsidRPr="00A625F2" w:rsidRDefault="00A37169" w:rsidP="00A625F2">
      <w:pPr>
        <w:spacing w:line="480" w:lineRule="auto"/>
        <w:ind w:firstLine="720"/>
        <w:rPr>
          <w:rFonts w:ascii="Times New Roman" w:hAnsi="Times New Roman" w:cs="Times New Roman"/>
          <w:sz w:val="24"/>
          <w:szCs w:val="24"/>
        </w:rPr>
      </w:pPr>
      <w:r w:rsidRPr="00A625F2">
        <w:rPr>
          <w:rFonts w:ascii="Times New Roman" w:hAnsi="Times New Roman" w:cs="Times New Roman"/>
          <w:sz w:val="24"/>
          <w:szCs w:val="24"/>
        </w:rPr>
        <w:t xml:space="preserve">Sadowski &amp; Gilligan (2013) profile adolescents and young adults from various backgrounds to determine the effect of traumatic events on LGBTQ youth. The authors point out how various forms of victimization lead to LGBTQ youth considering suicide as an option to stop the harassment. Attempts to convert them from homosexuality, verbal abuse, physical abuse, and sexual abuse all contribute to the trauma faced by LGBTQ people. These forms of harassment create a difficult environment for members of this community and it becomes hard to feel as part of the broader society for some of the youth. The authors note that respondents in their research highlighted suicide as a means through which LGBTQ youth communicate the trauma they experience. This resource is important because it underlines the impact of various forms of harassment and shows how youth can respond through self-harm. </w:t>
      </w:r>
    </w:p>
    <w:p w:rsidR="00A37169" w:rsidRPr="00A625F2" w:rsidRDefault="00A37169" w:rsidP="00A625F2">
      <w:pPr>
        <w:spacing w:line="480" w:lineRule="auto"/>
        <w:rPr>
          <w:rFonts w:ascii="Times New Roman" w:hAnsi="Times New Roman" w:cs="Times New Roman"/>
          <w:b/>
          <w:sz w:val="24"/>
          <w:szCs w:val="24"/>
        </w:rPr>
      </w:pPr>
      <w:r w:rsidRPr="00A625F2">
        <w:rPr>
          <w:rFonts w:ascii="Times New Roman" w:hAnsi="Times New Roman" w:cs="Times New Roman"/>
          <w:b/>
          <w:sz w:val="24"/>
          <w:szCs w:val="24"/>
        </w:rPr>
        <w:t>Hope is Eternal</w:t>
      </w:r>
    </w:p>
    <w:p w:rsidR="00A37169" w:rsidRPr="00A625F2" w:rsidRDefault="00A37169" w:rsidP="00A625F2">
      <w:pPr>
        <w:spacing w:line="480" w:lineRule="auto"/>
        <w:ind w:firstLine="720"/>
        <w:rPr>
          <w:rFonts w:ascii="Times New Roman" w:hAnsi="Times New Roman" w:cs="Times New Roman"/>
          <w:sz w:val="24"/>
          <w:szCs w:val="24"/>
        </w:rPr>
      </w:pPr>
      <w:r w:rsidRPr="00A625F2">
        <w:rPr>
          <w:rFonts w:ascii="Times New Roman" w:hAnsi="Times New Roman" w:cs="Times New Roman"/>
          <w:sz w:val="24"/>
          <w:szCs w:val="24"/>
        </w:rPr>
        <w:t xml:space="preserve">Sadowski and Gilligan (2013) expand their assessment of this phenomenon by providing a potential beacon of hope with regard to the problem of suicide among LGBTQ youth. It is reasonable to conclude that for every individual in modern society, there is always that one </w:t>
      </w:r>
      <w:r w:rsidRPr="00A625F2">
        <w:rPr>
          <w:rFonts w:ascii="Times New Roman" w:hAnsi="Times New Roman" w:cs="Times New Roman"/>
          <w:sz w:val="24"/>
          <w:szCs w:val="24"/>
        </w:rPr>
        <w:lastRenderedPageBreak/>
        <w:t xml:space="preserve">person one can turn to when things are hard. It may be a parent, sibling, friend, teacher, or social services professional. There is always that one person one feels they can open up to. The authors analyze the impact of that one good relationship on the ability of a young member of the LGBTQ to stay happy and content with life (Sadowski &amp; Gilligan, 2013). It is particularly important for these youth to develop at least one dependable relationship as they enter adulthood. Adolescents and young adults are at a crucial developmental stage and if the relationships around them do not offer an element of support and understanding, there is a possibility of the youth turning to self-harm options such as suicide to relieve them of the pain of lacking meaningful relationships. Gilbert (2014) uses the theme of the </w:t>
      </w:r>
      <w:r w:rsidRPr="00A625F2">
        <w:rPr>
          <w:rFonts w:ascii="Times New Roman" w:hAnsi="Times New Roman" w:cs="Times New Roman"/>
          <w:i/>
          <w:sz w:val="24"/>
          <w:szCs w:val="24"/>
        </w:rPr>
        <w:t>It Gets Better</w:t>
      </w:r>
      <w:r w:rsidRPr="00A625F2">
        <w:rPr>
          <w:rFonts w:ascii="Times New Roman" w:hAnsi="Times New Roman" w:cs="Times New Roman"/>
          <w:sz w:val="24"/>
          <w:szCs w:val="24"/>
        </w:rPr>
        <w:t xml:space="preserve"> campaign to remind LGBTQ youth that even if their homes, schools and towns are inhospitable, life gets better as one gets older. The aim of this book is to provide encouragement for LGBTQ youth going through difficult experiences. Experiences of youth who underwent difficult experiences are used to show that hope is eternal. A person may feel hopeless and contemplate suicide but Gilbert asks the youth to hold on for a better tomorrow. The campaign highlighted by the author helps to illuminate the issues faced by LGBTQ people all over the country. The shared experiences enable those who may be suicidal to face their challenges with strength of mind and a resolve to live longer. </w:t>
      </w:r>
    </w:p>
    <w:p w:rsidR="00A37169" w:rsidRPr="00A625F2" w:rsidRDefault="00A37169" w:rsidP="00A625F2">
      <w:pPr>
        <w:spacing w:line="480" w:lineRule="auto"/>
        <w:rPr>
          <w:rFonts w:ascii="Times New Roman" w:hAnsi="Times New Roman" w:cs="Times New Roman"/>
          <w:b/>
          <w:sz w:val="24"/>
          <w:szCs w:val="24"/>
        </w:rPr>
      </w:pPr>
      <w:r w:rsidRPr="00A625F2">
        <w:rPr>
          <w:rFonts w:ascii="Times New Roman" w:hAnsi="Times New Roman" w:cs="Times New Roman"/>
          <w:b/>
          <w:sz w:val="24"/>
          <w:szCs w:val="24"/>
        </w:rPr>
        <w:t>Conclusion</w:t>
      </w:r>
    </w:p>
    <w:p w:rsidR="00A625F2" w:rsidRPr="00A625F2" w:rsidRDefault="00A9307C" w:rsidP="00A625F2">
      <w:pPr>
        <w:spacing w:line="480" w:lineRule="auto"/>
        <w:ind w:firstLine="720"/>
        <w:rPr>
          <w:rFonts w:ascii="Times New Roman" w:hAnsi="Times New Roman" w:cs="Times New Roman"/>
          <w:sz w:val="24"/>
          <w:szCs w:val="24"/>
        </w:rPr>
      </w:pPr>
      <w:r w:rsidRPr="00A625F2">
        <w:rPr>
          <w:rFonts w:ascii="Times New Roman" w:hAnsi="Times New Roman" w:cs="Times New Roman"/>
          <w:sz w:val="24"/>
          <w:szCs w:val="24"/>
        </w:rPr>
        <w:t xml:space="preserve">Suicidal tendencies among LGBTQ youth are of particular concern to public health officials and society at large. As a society, it is evident that LGBTQ youth are being mistreated by the traditionally heterocentric global society. Psychological, physical and verbal abuse aimed at LGBTQ youth are major factors which influence suicidal ideation among this population. With suicide already a major health concern for society, it is extremely worrying that the issue is worse among LGBTQ youth. The reason for this elevated risk is the continuous harassment of </w:t>
      </w:r>
      <w:r w:rsidRPr="00A625F2">
        <w:rPr>
          <w:rFonts w:ascii="Times New Roman" w:hAnsi="Times New Roman" w:cs="Times New Roman"/>
          <w:sz w:val="24"/>
          <w:szCs w:val="24"/>
        </w:rPr>
        <w:lastRenderedPageBreak/>
        <w:t xml:space="preserve">LGBTQ people by the general population. The information provided by the authors covered in this paper highlight the extent of the problem. Causal factors such as past parental psychological abuse and verbal abuse from peers are identified as primary factors influencing suicidal thoughts and behaviors. Protective factors such as social support and family inclusion are also provided, making the range of sources used more reasonable for a deeper understanding of the topic. Directions for future research include further study of how socialization among the general population creates an atmosphere of alienation for LGBTQ youth. Children grow up with the idea that heterosexual is normal while other sexual choices are not. Future research can expound on the views of these authors to determine how LGBTQ youth sustain negative mental health from childhood to teenage years, leading to consistently higher rates of suicide attempts. </w:t>
      </w:r>
      <w:r w:rsidR="00A625F2" w:rsidRPr="00A625F2">
        <w:rPr>
          <w:rFonts w:ascii="Times New Roman" w:hAnsi="Times New Roman" w:cs="Times New Roman"/>
          <w:sz w:val="24"/>
          <w:szCs w:val="24"/>
        </w:rPr>
        <w:t xml:space="preserve">For counselor training, the main takeaway is how social support can be fostered in family and friends of LGBTQ clients with suicidal tendencies. The aim would be to develop environments of positive mental health and discourage suicidal ideation. </w:t>
      </w:r>
    </w:p>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p>
    <w:p w:rsidR="00A625F2" w:rsidRDefault="00A625F2" w:rsidP="00A625F2">
      <w:pPr>
        <w:spacing w:line="480" w:lineRule="auto"/>
        <w:jc w:val="center"/>
        <w:rPr>
          <w:rFonts w:ascii="Times New Roman" w:hAnsi="Times New Roman" w:cs="Times New Roman"/>
          <w:sz w:val="24"/>
          <w:szCs w:val="24"/>
        </w:rPr>
      </w:pPr>
    </w:p>
    <w:p w:rsidR="00A625F2" w:rsidRPr="00A625F2" w:rsidRDefault="00A625F2" w:rsidP="00A625F2">
      <w:pPr>
        <w:spacing w:line="480" w:lineRule="auto"/>
        <w:jc w:val="center"/>
        <w:rPr>
          <w:rFonts w:ascii="Times New Roman" w:hAnsi="Times New Roman" w:cs="Times New Roman"/>
          <w:sz w:val="24"/>
          <w:szCs w:val="24"/>
        </w:rPr>
      </w:pPr>
      <w:r w:rsidRPr="00A625F2">
        <w:rPr>
          <w:rFonts w:ascii="Times New Roman" w:hAnsi="Times New Roman" w:cs="Times New Roman"/>
          <w:sz w:val="24"/>
          <w:szCs w:val="24"/>
        </w:rPr>
        <w:lastRenderedPageBreak/>
        <w:t>References</w:t>
      </w:r>
    </w:p>
    <w:p w:rsidR="00A625F2"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t xml:space="preserve">Almeida, J., Johnson, R. M., Corliss, H. L., Molnar, B. E., &amp; Azrael, D. (2009). Emotional distress among LGBT youth: The influence of perceived discrimination based on sexual orientation. </w:t>
      </w:r>
      <w:r>
        <w:rPr>
          <w:rFonts w:ascii="Times New Roman" w:hAnsi="Times New Roman" w:cs="Times New Roman"/>
          <w:i/>
          <w:sz w:val="24"/>
          <w:szCs w:val="24"/>
        </w:rPr>
        <w:t>Journal of Youth and A</w:t>
      </w:r>
      <w:r w:rsidRPr="00A625F2">
        <w:rPr>
          <w:rFonts w:ascii="Times New Roman" w:hAnsi="Times New Roman" w:cs="Times New Roman"/>
          <w:i/>
          <w:sz w:val="24"/>
          <w:szCs w:val="24"/>
        </w:rPr>
        <w:t>dolescence</w:t>
      </w:r>
      <w:r w:rsidRPr="00A625F2">
        <w:rPr>
          <w:rFonts w:ascii="Times New Roman" w:hAnsi="Times New Roman" w:cs="Times New Roman"/>
          <w:sz w:val="24"/>
          <w:szCs w:val="24"/>
        </w:rPr>
        <w:t>, 38(7), 1001-1014.</w:t>
      </w:r>
    </w:p>
    <w:p w:rsidR="00A625F2"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t xml:space="preserve">D’Augelli, A. R., Grossman, A. H., Salter, N. P., Vasey, J. J., Starks, M. T., &amp; Sinclair, K. O. (2005). Predicting the suicide attempts of lesbian, gay, and bisexual youth. </w:t>
      </w:r>
      <w:r w:rsidRPr="00A625F2">
        <w:rPr>
          <w:rFonts w:ascii="Times New Roman" w:hAnsi="Times New Roman" w:cs="Times New Roman"/>
          <w:i/>
          <w:sz w:val="24"/>
          <w:szCs w:val="24"/>
        </w:rPr>
        <w:t>Suicide and Life-Threatening Behavior</w:t>
      </w:r>
      <w:r w:rsidRPr="00A625F2">
        <w:rPr>
          <w:rFonts w:ascii="Times New Roman" w:hAnsi="Times New Roman" w:cs="Times New Roman"/>
          <w:sz w:val="24"/>
          <w:szCs w:val="24"/>
        </w:rPr>
        <w:t xml:space="preserve">, 35(6), 646-660. </w:t>
      </w:r>
    </w:p>
    <w:p w:rsidR="00A625F2"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t xml:space="preserve">Gilbert, J. (2014). </w:t>
      </w:r>
      <w:r w:rsidRPr="00A625F2">
        <w:rPr>
          <w:rFonts w:ascii="Times New Roman" w:hAnsi="Times New Roman" w:cs="Times New Roman"/>
          <w:i/>
          <w:sz w:val="24"/>
          <w:szCs w:val="24"/>
        </w:rPr>
        <w:t>Histories of Misery: It Gets Better and the Promise of Pedagogy. In Sexuality in School: The Limits of Education</w:t>
      </w:r>
      <w:r w:rsidRPr="00A625F2">
        <w:rPr>
          <w:rFonts w:ascii="Times New Roman" w:hAnsi="Times New Roman" w:cs="Times New Roman"/>
          <w:sz w:val="24"/>
          <w:szCs w:val="24"/>
        </w:rPr>
        <w:t xml:space="preserve"> (pp. 45-62). University of Minnesota Press.</w:t>
      </w:r>
    </w:p>
    <w:p w:rsidR="00A625F2"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t xml:space="preserve">Grossman, A. H., &amp; D'Augelli, A. R. (2007). Transgender youth and life-threatening behaviors. </w:t>
      </w:r>
      <w:r w:rsidRPr="00A625F2">
        <w:rPr>
          <w:rFonts w:ascii="Times New Roman" w:hAnsi="Times New Roman" w:cs="Times New Roman"/>
          <w:i/>
          <w:sz w:val="24"/>
          <w:szCs w:val="24"/>
        </w:rPr>
        <w:t>Suicide and life-threatening behavior</w:t>
      </w:r>
      <w:r w:rsidRPr="00A625F2">
        <w:rPr>
          <w:rFonts w:ascii="Times New Roman" w:hAnsi="Times New Roman" w:cs="Times New Roman"/>
          <w:sz w:val="24"/>
          <w:szCs w:val="24"/>
        </w:rPr>
        <w:t>, 37(5), 527-537.</w:t>
      </w:r>
    </w:p>
    <w:p w:rsidR="00A625F2"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t xml:space="preserve">Liu, R. T., &amp; Mustanski, B. (2012). Suicidal ideation and self-harm in lesbian, gay, bisexual, and transgender youth. </w:t>
      </w:r>
      <w:r>
        <w:rPr>
          <w:rFonts w:ascii="Times New Roman" w:hAnsi="Times New Roman" w:cs="Times New Roman"/>
          <w:i/>
          <w:sz w:val="24"/>
          <w:szCs w:val="24"/>
        </w:rPr>
        <w:t>American Journal of P</w:t>
      </w:r>
      <w:r w:rsidRPr="00A625F2">
        <w:rPr>
          <w:rFonts w:ascii="Times New Roman" w:hAnsi="Times New Roman" w:cs="Times New Roman"/>
          <w:i/>
          <w:sz w:val="24"/>
          <w:szCs w:val="24"/>
        </w:rPr>
        <w:t>rev</w:t>
      </w:r>
      <w:r>
        <w:rPr>
          <w:rFonts w:ascii="Times New Roman" w:hAnsi="Times New Roman" w:cs="Times New Roman"/>
          <w:i/>
          <w:sz w:val="24"/>
          <w:szCs w:val="24"/>
        </w:rPr>
        <w:t>entive M</w:t>
      </w:r>
      <w:r w:rsidRPr="00A625F2">
        <w:rPr>
          <w:rFonts w:ascii="Times New Roman" w:hAnsi="Times New Roman" w:cs="Times New Roman"/>
          <w:i/>
          <w:sz w:val="24"/>
          <w:szCs w:val="24"/>
        </w:rPr>
        <w:t>edicine</w:t>
      </w:r>
      <w:r w:rsidRPr="00A625F2">
        <w:rPr>
          <w:rFonts w:ascii="Times New Roman" w:hAnsi="Times New Roman" w:cs="Times New Roman"/>
          <w:sz w:val="24"/>
          <w:szCs w:val="24"/>
        </w:rPr>
        <w:t xml:space="preserve">, 42(3), 221-228. </w:t>
      </w:r>
    </w:p>
    <w:p w:rsidR="00A625F2"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t>McConnell, E. A., Birkett, M. A., &amp; Mustanski, B. (2015). Typologies of social support and associations with mental health o</w:t>
      </w:r>
      <w:r>
        <w:rPr>
          <w:rFonts w:ascii="Times New Roman" w:hAnsi="Times New Roman" w:cs="Times New Roman"/>
          <w:sz w:val="24"/>
          <w:szCs w:val="24"/>
        </w:rPr>
        <w:t xml:space="preserve">utcomes among LGBT youth. </w:t>
      </w:r>
      <w:r w:rsidRPr="00A625F2">
        <w:rPr>
          <w:rFonts w:ascii="Times New Roman" w:hAnsi="Times New Roman" w:cs="Times New Roman"/>
          <w:i/>
          <w:sz w:val="24"/>
          <w:szCs w:val="24"/>
        </w:rPr>
        <w:t>LGBT Health</w:t>
      </w:r>
      <w:r w:rsidRPr="00A625F2">
        <w:rPr>
          <w:rFonts w:ascii="Times New Roman" w:hAnsi="Times New Roman" w:cs="Times New Roman"/>
          <w:sz w:val="24"/>
          <w:szCs w:val="24"/>
        </w:rPr>
        <w:t>, 2(1), 55-61.</w:t>
      </w:r>
    </w:p>
    <w:p w:rsidR="00A625F2"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t xml:space="preserve">Robinson, J., &amp; Espelage, D. (2011). Inequities in Educational and Psychological Outcomes between LGBTQ and Straight Students in Middle and High School. </w:t>
      </w:r>
      <w:r w:rsidRPr="00A625F2">
        <w:rPr>
          <w:rFonts w:ascii="Times New Roman" w:hAnsi="Times New Roman" w:cs="Times New Roman"/>
          <w:i/>
          <w:sz w:val="24"/>
          <w:szCs w:val="24"/>
        </w:rPr>
        <w:t>Educational Researcher</w:t>
      </w:r>
      <w:r w:rsidRPr="00A625F2">
        <w:rPr>
          <w:rFonts w:ascii="Times New Roman" w:hAnsi="Times New Roman" w:cs="Times New Roman"/>
          <w:sz w:val="24"/>
          <w:szCs w:val="24"/>
        </w:rPr>
        <w:t>, 40(7), 315-330.</w:t>
      </w:r>
    </w:p>
    <w:p w:rsidR="00A625F2"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lastRenderedPageBreak/>
        <w:t xml:space="preserve">Robinson, J., &amp; Espelage, D. (2012). Bullying Explains Only Part of LGBTQ—Heterosexual Risk Disparities: Implications for Policy and Practice. </w:t>
      </w:r>
      <w:r w:rsidRPr="00A625F2">
        <w:rPr>
          <w:rFonts w:ascii="Times New Roman" w:hAnsi="Times New Roman" w:cs="Times New Roman"/>
          <w:i/>
          <w:sz w:val="24"/>
          <w:szCs w:val="24"/>
        </w:rPr>
        <w:t>Educational Researcher</w:t>
      </w:r>
      <w:r w:rsidRPr="00A625F2">
        <w:rPr>
          <w:rFonts w:ascii="Times New Roman" w:hAnsi="Times New Roman" w:cs="Times New Roman"/>
          <w:sz w:val="24"/>
          <w:szCs w:val="24"/>
        </w:rPr>
        <w:t>, 41(8), 309-319.</w:t>
      </w:r>
    </w:p>
    <w:p w:rsidR="00A625F2"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t xml:space="preserve">Ryan, C., Russell, S. T., Huebner, D., Diaz, R., &amp; Sanchez, J. (2010). Family acceptance in adolescence and the health of LGBT young adults. </w:t>
      </w:r>
      <w:r w:rsidRPr="00A625F2">
        <w:rPr>
          <w:rFonts w:ascii="Times New Roman" w:hAnsi="Times New Roman" w:cs="Times New Roman"/>
          <w:i/>
          <w:sz w:val="24"/>
          <w:szCs w:val="24"/>
        </w:rPr>
        <w:t>Journal of Child and Adolescent Psychiatric Nursing</w:t>
      </w:r>
      <w:r w:rsidRPr="00A625F2">
        <w:rPr>
          <w:rFonts w:ascii="Times New Roman" w:hAnsi="Times New Roman" w:cs="Times New Roman"/>
          <w:sz w:val="24"/>
          <w:szCs w:val="24"/>
        </w:rPr>
        <w:t xml:space="preserve">, 23(4), 205-213. </w:t>
      </w:r>
    </w:p>
    <w:p w:rsidR="00A625F2"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t xml:space="preserve">Sadowski, M., &amp; Gilligan, C. (2013). </w:t>
      </w:r>
      <w:r w:rsidRPr="00A625F2">
        <w:rPr>
          <w:rFonts w:ascii="Times New Roman" w:hAnsi="Times New Roman" w:cs="Times New Roman"/>
          <w:i/>
          <w:sz w:val="24"/>
          <w:szCs w:val="24"/>
        </w:rPr>
        <w:t>Foundations of Queer Voice: Silence and Support in Schools, Communities, Families, and Society. In In a Queer Voice: Journeys of Resilience from Adolescence to Adulthood</w:t>
      </w:r>
      <w:r w:rsidRPr="00A625F2">
        <w:rPr>
          <w:rFonts w:ascii="Times New Roman" w:hAnsi="Times New Roman" w:cs="Times New Roman"/>
          <w:sz w:val="24"/>
          <w:szCs w:val="24"/>
        </w:rPr>
        <w:t xml:space="preserve"> (pp. 153-169). Temple University Press.</w:t>
      </w:r>
    </w:p>
    <w:p w:rsidR="00A625F2"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t xml:space="preserve">Sadowski, M., &amp; Gilligan, C. (2013). </w:t>
      </w:r>
      <w:r w:rsidRPr="00A625F2">
        <w:rPr>
          <w:rFonts w:ascii="Times New Roman" w:hAnsi="Times New Roman" w:cs="Times New Roman"/>
          <w:i/>
          <w:sz w:val="24"/>
          <w:szCs w:val="24"/>
        </w:rPr>
        <w:t>The Quest for “One Good Relationship”: Connections and Disconnections in Adolescence. In In a Queer Voice: Journeys of Resilience from Adolescence to Adulthood</w:t>
      </w:r>
      <w:r w:rsidRPr="00A625F2">
        <w:rPr>
          <w:rFonts w:ascii="Times New Roman" w:hAnsi="Times New Roman" w:cs="Times New Roman"/>
          <w:sz w:val="24"/>
          <w:szCs w:val="24"/>
        </w:rPr>
        <w:t xml:space="preserve"> (pp. 131-152). Temple University Press.</w:t>
      </w:r>
    </w:p>
    <w:p w:rsidR="00A37169" w:rsidRPr="00A625F2" w:rsidRDefault="00A625F2" w:rsidP="00A625F2">
      <w:pPr>
        <w:spacing w:line="480" w:lineRule="auto"/>
        <w:ind w:left="720" w:hanging="720"/>
        <w:rPr>
          <w:rFonts w:ascii="Times New Roman" w:hAnsi="Times New Roman" w:cs="Times New Roman"/>
          <w:sz w:val="24"/>
          <w:szCs w:val="24"/>
        </w:rPr>
      </w:pPr>
      <w:r w:rsidRPr="00A625F2">
        <w:rPr>
          <w:rFonts w:ascii="Times New Roman" w:hAnsi="Times New Roman" w:cs="Times New Roman"/>
          <w:sz w:val="24"/>
          <w:szCs w:val="24"/>
        </w:rPr>
        <w:t xml:space="preserve">Stonefish, T., &amp; Lafreniere, K. (2015). Embracing Diversity: The Dual Role of Gay–Straight Alliances. </w:t>
      </w:r>
      <w:r w:rsidRPr="00A625F2">
        <w:rPr>
          <w:rFonts w:ascii="Times New Roman" w:hAnsi="Times New Roman" w:cs="Times New Roman"/>
          <w:i/>
          <w:sz w:val="24"/>
          <w:szCs w:val="24"/>
        </w:rPr>
        <w:t>Canadian Journal of Education</w:t>
      </w:r>
      <w:r>
        <w:rPr>
          <w:rFonts w:ascii="Times New Roman" w:hAnsi="Times New Roman" w:cs="Times New Roman"/>
          <w:sz w:val="24"/>
          <w:szCs w:val="24"/>
        </w:rPr>
        <w:t>,</w:t>
      </w:r>
      <w:r w:rsidRPr="00A625F2">
        <w:rPr>
          <w:rFonts w:ascii="Times New Roman" w:hAnsi="Times New Roman" w:cs="Times New Roman"/>
          <w:sz w:val="24"/>
          <w:szCs w:val="24"/>
        </w:rPr>
        <w:t xml:space="preserve"> 38(4), 1-27.  </w:t>
      </w:r>
      <w:r w:rsidR="00A9307C" w:rsidRPr="00A625F2">
        <w:rPr>
          <w:rFonts w:ascii="Times New Roman" w:hAnsi="Times New Roman" w:cs="Times New Roman"/>
          <w:sz w:val="24"/>
          <w:szCs w:val="24"/>
        </w:rPr>
        <w:t xml:space="preserve"> </w:t>
      </w:r>
      <w:bookmarkStart w:id="0" w:name="_GoBack"/>
      <w:bookmarkEnd w:id="0"/>
    </w:p>
    <w:p w:rsidR="00A37169" w:rsidRPr="00A625F2" w:rsidRDefault="00A37169" w:rsidP="00A625F2">
      <w:pPr>
        <w:spacing w:line="480" w:lineRule="auto"/>
        <w:rPr>
          <w:rFonts w:ascii="Times New Roman" w:hAnsi="Times New Roman" w:cs="Times New Roman"/>
          <w:sz w:val="24"/>
          <w:szCs w:val="24"/>
        </w:rPr>
      </w:pPr>
    </w:p>
    <w:p w:rsidR="007D08F6" w:rsidRPr="00A625F2" w:rsidRDefault="007D08F6" w:rsidP="00A625F2">
      <w:pPr>
        <w:spacing w:line="480" w:lineRule="auto"/>
        <w:rPr>
          <w:rFonts w:ascii="Times New Roman" w:hAnsi="Times New Roman" w:cs="Times New Roman"/>
          <w:sz w:val="24"/>
          <w:szCs w:val="24"/>
        </w:rPr>
      </w:pPr>
    </w:p>
    <w:sectPr w:rsidR="007D08F6" w:rsidRPr="00A625F2" w:rsidSect="00A625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120" w:rsidRDefault="002B3120" w:rsidP="00A625F2">
      <w:pPr>
        <w:spacing w:after="0" w:line="240" w:lineRule="auto"/>
      </w:pPr>
      <w:r>
        <w:separator/>
      </w:r>
    </w:p>
  </w:endnote>
  <w:endnote w:type="continuationSeparator" w:id="0">
    <w:p w:rsidR="002B3120" w:rsidRDefault="002B3120" w:rsidP="00A62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120" w:rsidRDefault="002B3120" w:rsidP="00A625F2">
      <w:pPr>
        <w:spacing w:after="0" w:line="240" w:lineRule="auto"/>
      </w:pPr>
      <w:r>
        <w:separator/>
      </w:r>
    </w:p>
  </w:footnote>
  <w:footnote w:type="continuationSeparator" w:id="0">
    <w:p w:rsidR="002B3120" w:rsidRDefault="002B3120" w:rsidP="00A625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76307"/>
      <w:docPartObj>
        <w:docPartGallery w:val="Page Numbers (Top of Page)"/>
        <w:docPartUnique/>
      </w:docPartObj>
    </w:sdtPr>
    <w:sdtEndPr>
      <w:rPr>
        <w:noProof/>
      </w:rPr>
    </w:sdtEndPr>
    <w:sdtContent>
      <w:p w:rsidR="00A625F2" w:rsidRDefault="00A625F2">
        <w:pPr>
          <w:pStyle w:val="Header"/>
          <w:jc w:val="right"/>
        </w:pPr>
        <w:r>
          <w:t>SUICIDE AMONG YOUTH</w:t>
        </w:r>
        <w:r>
          <w:tab/>
        </w:r>
        <w:r>
          <w:tab/>
        </w:r>
        <w:r>
          <w:fldChar w:fldCharType="begin"/>
        </w:r>
        <w:r>
          <w:instrText xml:space="preserve"> PAGE   \* MERGEFORMAT </w:instrText>
        </w:r>
        <w:r>
          <w:fldChar w:fldCharType="separate"/>
        </w:r>
        <w:r>
          <w:rPr>
            <w:noProof/>
          </w:rPr>
          <w:t>8</w:t>
        </w:r>
        <w:r>
          <w:rPr>
            <w:noProof/>
          </w:rPr>
          <w:fldChar w:fldCharType="end"/>
        </w:r>
      </w:p>
    </w:sdtContent>
  </w:sdt>
  <w:p w:rsidR="00A625F2" w:rsidRDefault="00A625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5F2" w:rsidRDefault="00A625F2">
    <w:pPr>
      <w:pStyle w:val="Header"/>
    </w:pPr>
    <w:r>
      <w:t>Running head: SUICIDE AMONG YOUTH</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429"/>
    <w:rsid w:val="00047F63"/>
    <w:rsid w:val="002B3120"/>
    <w:rsid w:val="007D08F6"/>
    <w:rsid w:val="00A37169"/>
    <w:rsid w:val="00A625F2"/>
    <w:rsid w:val="00A9307C"/>
    <w:rsid w:val="00C74A5A"/>
    <w:rsid w:val="00DD1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6967E0-207F-490D-8A1D-41CDA3DF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5F2"/>
  </w:style>
  <w:style w:type="paragraph" w:styleId="Footer">
    <w:name w:val="footer"/>
    <w:basedOn w:val="Normal"/>
    <w:link w:val="FooterChar"/>
    <w:uiPriority w:val="99"/>
    <w:unhideWhenUsed/>
    <w:rsid w:val="00A62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10</Pages>
  <Words>2270</Words>
  <Characters>12942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2018-10-05T14:09:00Z</dcterms:created>
  <dcterms:modified xsi:type="dcterms:W3CDTF">2018-10-05T15:14:00Z</dcterms:modified>
</cp:coreProperties>
</file>